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6106" w:type="dxa"/>
        <w:jc w:val="left"/>
        <w:tblInd w:w="0" w:type="dxa"/>
        <w:tblLayout w:type="fixed"/>
        <w:tblCellMar>
          <w:top w:w="28" w:type="dxa"/>
          <w:left w:w="28" w:type="dxa"/>
          <w:bottom w:w="28" w:type="dxa"/>
          <w:right w:w="28" w:type="dxa"/>
        </w:tblCellMar>
      </w:tblPr>
      <w:tblGrid>
        <w:gridCol w:w="6106"/>
      </w:tblGrid>
      <w:tr>
        <w:trPr/>
        <w:tc>
          <w:tcPr>
            <w:tcW w:w="610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610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left"/>
              <w:rPr/>
            </w:pPr>
            <w:r>
              <w:rPr/>
              <w:t xml:space="preserve">UNDER THE SECURITIES EXCHANGE ACT OF 1934 </w:t>
            </w:r>
          </w:p>
        </w:tc>
      </w:tr>
      <w:tr>
        <w:trPr/>
        <w:tc>
          <w:tcPr>
            <w:tcW w:w="6106" w:type="dxa"/>
            <w:tcBorders/>
            <w:vAlign w:val="center"/>
          </w:tcPr>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Liquidia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Common Stock, par value $0.001 per share (the "Shares")</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610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610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14"/>
        <w:gridCol w:w="8191"/>
      </w:tblGrid>
      <w:tr>
        <w:trPr/>
        <w:tc>
          <w:tcPr>
            <w:tcW w:w="2014" w:type="dxa"/>
            <w:tcBorders/>
            <w:vAlign w:val="center"/>
          </w:tcPr>
          <w:p>
            <w:pPr>
              <w:pStyle w:val="TableContents"/>
              <w:bidi w:val="0"/>
              <w:spacing w:before="0" w:after="283"/>
              <w:jc w:val="left"/>
              <w:rPr/>
            </w:pPr>
            <w:r>
              <w:rPr/>
              <w:t>1</w:t>
            </w:r>
          </w:p>
        </w:tc>
        <w:tc>
          <w:tcPr>
            <w:tcW w:w="8191"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 L.P.</w:t>
            </w:r>
          </w:p>
        </w:tc>
      </w:tr>
      <w:tr>
        <w:trPr/>
        <w:tc>
          <w:tcPr>
            <w:tcW w:w="2014" w:type="dxa"/>
            <w:tcBorders/>
            <w:vAlign w:val="center"/>
          </w:tcPr>
          <w:p>
            <w:pPr>
              <w:pStyle w:val="TableContents"/>
              <w:bidi w:val="0"/>
              <w:spacing w:before="0" w:after="283"/>
              <w:jc w:val="left"/>
              <w:rPr/>
            </w:pPr>
            <w:r>
              <w:rPr/>
              <w:t>2</w:t>
            </w:r>
          </w:p>
        </w:tc>
        <w:tc>
          <w:tcPr>
            <w:tcW w:w="819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014" w:type="dxa"/>
            <w:tcBorders/>
            <w:vAlign w:val="center"/>
          </w:tcPr>
          <w:p>
            <w:pPr>
              <w:pStyle w:val="TableContents"/>
              <w:bidi w:val="0"/>
              <w:spacing w:before="0" w:after="283"/>
              <w:jc w:val="left"/>
              <w:rPr/>
            </w:pPr>
            <w:r>
              <w:rPr/>
              <w:t>3</w:t>
            </w:r>
          </w:p>
        </w:tc>
        <w:tc>
          <w:tcPr>
            <w:tcW w:w="8191" w:type="dxa"/>
            <w:tcBorders/>
            <w:vAlign w:val="center"/>
          </w:tcPr>
          <w:p>
            <w:pPr>
              <w:pStyle w:val="TableContents"/>
              <w:bidi w:val="0"/>
              <w:spacing w:before="0" w:after="283"/>
              <w:jc w:val="left"/>
              <w:rPr/>
            </w:pPr>
            <w:r>
              <w:rPr/>
              <w:t>Sec Use Only</w:t>
            </w:r>
          </w:p>
        </w:tc>
      </w:tr>
      <w:tr>
        <w:trPr/>
        <w:tc>
          <w:tcPr>
            <w:tcW w:w="2014" w:type="dxa"/>
            <w:tcBorders/>
            <w:vAlign w:val="center"/>
          </w:tcPr>
          <w:p>
            <w:pPr>
              <w:pStyle w:val="TableContents"/>
              <w:bidi w:val="0"/>
              <w:spacing w:before="0" w:after="283"/>
              <w:jc w:val="left"/>
              <w:rPr/>
            </w:pPr>
            <w:r>
              <w:rPr/>
              <w:t>4</w:t>
            </w:r>
          </w:p>
        </w:tc>
        <w:tc>
          <w:tcPr>
            <w:tcW w:w="819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014"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1" w:type="dxa"/>
            <w:tcBorders/>
            <w:vAlign w:val="center"/>
          </w:tcPr>
          <w:p>
            <w:pPr>
              <w:pStyle w:val="TableContents"/>
              <w:bidi w:val="0"/>
              <w:spacing w:before="0" w:after="283"/>
              <w:jc w:val="left"/>
              <w:rPr>
                <w:sz w:val="4"/>
                <w:szCs w:val="4"/>
              </w:rPr>
            </w:pPr>
            <w:r>
              <w:rPr>
                <w:sz w:val="4"/>
                <w:szCs w:val="4"/>
              </w:rPr>
            </w:r>
          </w:p>
        </w:tc>
      </w:tr>
      <w:tr>
        <w:trPr/>
        <w:tc>
          <w:tcPr>
            <w:tcW w:w="2014" w:type="dxa"/>
            <w:tcBorders/>
            <w:vAlign w:val="center"/>
          </w:tcPr>
          <w:p>
            <w:pPr>
              <w:pStyle w:val="TableContents"/>
              <w:bidi w:val="0"/>
              <w:spacing w:before="0" w:after="283"/>
              <w:jc w:val="left"/>
              <w:rPr/>
            </w:pPr>
            <w:r>
              <w:rPr/>
              <w:t>9</w:t>
            </w:r>
          </w:p>
        </w:tc>
        <w:tc>
          <w:tcPr>
            <w:tcW w:w="819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14" w:type="dxa"/>
            <w:tcBorders/>
            <w:vAlign w:val="center"/>
          </w:tcPr>
          <w:p>
            <w:pPr>
              <w:pStyle w:val="TableContents"/>
              <w:bidi w:val="0"/>
              <w:spacing w:before="0" w:after="283"/>
              <w:jc w:val="left"/>
              <w:rPr/>
            </w:pPr>
            <w:r>
              <w:rPr/>
              <w:t>10</w:t>
            </w:r>
          </w:p>
        </w:tc>
        <w:tc>
          <w:tcPr>
            <w:tcW w:w="8191"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014" w:type="dxa"/>
            <w:tcBorders/>
            <w:vAlign w:val="center"/>
          </w:tcPr>
          <w:p>
            <w:pPr>
              <w:pStyle w:val="TableContents"/>
              <w:bidi w:val="0"/>
              <w:spacing w:before="0" w:after="283"/>
              <w:jc w:val="left"/>
              <w:rPr/>
            </w:pPr>
            <w:r>
              <w:rPr/>
              <w:t>11</w:t>
            </w:r>
          </w:p>
        </w:tc>
        <w:tc>
          <w:tcPr>
            <w:tcW w:w="8191"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14" w:type="dxa"/>
            <w:tcBorders/>
            <w:vAlign w:val="center"/>
          </w:tcPr>
          <w:p>
            <w:pPr>
              <w:pStyle w:val="TableContents"/>
              <w:bidi w:val="0"/>
              <w:spacing w:before="0" w:after="283"/>
              <w:jc w:val="left"/>
              <w:rPr/>
            </w:pPr>
            <w:r>
              <w:rPr/>
              <w:t>12</w:t>
            </w:r>
          </w:p>
        </w:tc>
        <w:tc>
          <w:tcPr>
            <w:tcW w:w="819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Institutional Partners III,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Four Crossings Institutional Partners V,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Offshore Investors II,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(AM) Investors, L.P.</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Capital F5 Master I,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Master,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Partners,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Institutional (GP) V,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F5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Farallon Healthcare Partners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cusipNumber14"/>
      <w:bookmarkStart w:id="63" w:name="cusipNumber14"/>
      <w:bookmarkEnd w:id="6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4" w:name="reportingPersonDetails14"/>
      <w:bookmarkStart w:id="65" w:name="reportingPersonDetails14"/>
      <w:bookmarkEnd w:id="6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Dapice Joshua J.</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6" w:name="cusipNumber15"/>
      <w:bookmarkStart w:id="67" w:name="cusipNumber15"/>
      <w:bookmarkEnd w:id="6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8" w:name="reportingPersonDetails15"/>
      <w:bookmarkStart w:id="69" w:name="reportingPersonDetails15"/>
      <w:bookmarkEnd w:id="6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Dreyfuss, Philip 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0" w:name="cusipNumber16"/>
      <w:bookmarkStart w:id="71" w:name="cusipNumber16"/>
      <w:bookmarkEnd w:id="7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2" w:name="reportingPersonDetails16"/>
      <w:bookmarkStart w:id="73" w:name="reportingPersonDetails16"/>
      <w:bookmarkEnd w:id="7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Dunn Hannah 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4" w:name="cusipNumber17"/>
      <w:bookmarkStart w:id="75" w:name="cusipNumber17"/>
      <w:bookmarkEnd w:id="7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76" w:name="reportingPersonDetails17"/>
      <w:bookmarkStart w:id="77" w:name="reportingPersonDetails17"/>
      <w:bookmarkEnd w:id="7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Gehani, Varun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78" w:name="cusipNumber18"/>
      <w:bookmarkStart w:id="79" w:name="cusipNumber18"/>
      <w:bookmarkEnd w:id="7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0" w:name="reportingPersonDetails18"/>
      <w:bookmarkStart w:id="81" w:name="reportingPersonDetails18"/>
      <w:bookmarkEnd w:id="8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Giauque, Nicolas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FRANCE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2" w:name="cusipNumber19"/>
      <w:bookmarkStart w:id="83" w:name="cusipNumber19"/>
      <w:bookmarkEnd w:id="8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4" w:name="reportingPersonDetails19"/>
      <w:bookmarkStart w:id="85" w:name="reportingPersonDetails19"/>
      <w:bookmarkEnd w:id="8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Husen, Avner A.</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86" w:name="cusipNumber20"/>
      <w:bookmarkStart w:id="87" w:name="cusipNumber20"/>
      <w:bookmarkEnd w:id="8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8" w:name="reportingPersonDetails20"/>
      <w:bookmarkStart w:id="89" w:name="reportingPersonDetails20"/>
      <w:bookmarkEnd w:id="8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Kim, David T.</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0" w:name="cusipNumber21"/>
      <w:bookmarkStart w:id="91" w:name="cusipNumber21"/>
      <w:bookmarkEnd w:id="9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2" w:name="reportingPersonDetails21"/>
      <w:bookmarkStart w:id="93" w:name="reportingPersonDetails21"/>
      <w:bookmarkEnd w:id="9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Linn, Michael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4" w:name="cusipNumber22"/>
      <w:bookmarkStart w:id="95" w:name="cusipNumber22"/>
      <w:bookmarkEnd w:id="9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96" w:name="reportingPersonDetails22"/>
      <w:bookmarkStart w:id="97" w:name="reportingPersonDetails22"/>
      <w:bookmarkEnd w:id="9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Luo Patrick (Cheng)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CHINA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98" w:name="cusipNumber23"/>
      <w:bookmarkStart w:id="99" w:name="cusipNumber23"/>
      <w:bookmarkEnd w:id="9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0" w:name="reportingPersonDetails23"/>
      <w:bookmarkStart w:id="101" w:name="reportingPersonDetails23"/>
      <w:bookmarkEnd w:id="10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Roberts, Jr., Thomas G.</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2" w:name="cusipNumber24"/>
      <w:bookmarkStart w:id="103" w:name="cusipNumber24"/>
      <w:bookmarkEnd w:id="10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4" w:name="reportingPersonDetails24"/>
      <w:bookmarkStart w:id="105" w:name="reportingPersonDetails24"/>
      <w:bookmarkEnd w:id="10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Saito Edric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6" w:name="cusipNumber25"/>
      <w:bookmarkStart w:id="107" w:name="cusipNumber25"/>
      <w:bookmarkEnd w:id="10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08" w:name="reportingPersonDetails25"/>
      <w:bookmarkStart w:id="109" w:name="reportingPersonDetails25"/>
      <w:bookmarkEnd w:id="10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Short Daniel S.</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0" w:name="cusipNumber26"/>
      <w:bookmarkStart w:id="111" w:name="cusipNumber26"/>
      <w:bookmarkEnd w:id="1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2" w:name="reportingPersonDetails26"/>
      <w:bookmarkStart w:id="113" w:name="reportingPersonDetails26"/>
      <w:bookmarkEnd w:id="1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Spokes, Andrew J. M.</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KINGDOM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4" w:name="cusipNumber27"/>
      <w:bookmarkStart w:id="115" w:name="cusipNumber27"/>
      <w:bookmarkEnd w:id="1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16" w:name="reportingPersonDetails27"/>
      <w:bookmarkStart w:id="117" w:name="reportingPersonDetails27"/>
      <w:bookmarkEnd w:id="1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Warren, John 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18" w:name="cusipNumber28"/>
      <w:bookmarkStart w:id="119" w:name="cusipNumber28"/>
      <w:bookmarkEnd w:id="1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0" w:name="reportingPersonDetails28"/>
      <w:bookmarkStart w:id="121" w:name="reportingPersonDetails28"/>
      <w:bookmarkEnd w:id="1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Wehrly, Mark 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8,365,038.00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8,365,038.00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8,365,038.00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22" w:name="item1to9"/>
      <w:bookmarkStart w:id="123" w:name="item1to9"/>
      <w:bookmarkEnd w:id="123"/>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Liquidia Corporation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419 Davis Drive, Suite 100, Morrisville, North Carolina 27560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the entity and persons listed below, all of whom together are referred to herein as the "Reporting Persons." (i) Farallon Capital Management, L.L.C., a Delaware limited liability company (the "Investment Manager"), which is the investment manager of certain investment partnerships and vehicles, including the Farallon Funds (as defined in Item 4), with respect to the Shares held by the Farallon Funds; and (ii) The following persons, each of whom is a managing member or senior managing member, as the case may be, of the Investment Manager, with respect to the Shares held by the Farallon Funds: Joshua J. Dapice ("Dapice"); Philip D. Dreyfuss ("Dreyfuss"); Hannah E. Dunn ("Dunn"); Varun N. Gehani ("Gehani"); Nicolas Giauque ("Giauque"); Avner A. Husen ("Husen"); David T. Kim ("Kim"); Michael G. Linn ("Linn"); Patrick (Cheng) Luo ("Luo"); Thomas G. Roberts, Jr. ("Roberts"); Edric C. Saito ("Saito"); Daniel S. Short ("Short"); Andrew J. M. Spokes ("Spokes"); John R. Warren ("Warren"); and Mark C. Wehrly ("Wehrly"). Dapice, Dreyfuss, Dunn, Gehani, Giauque, Husen, Kim, Linn, Luo, Roberts, Saito, Short, Spokes, Warren and Wehrly are together referred to herein as the "Farallon Individual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c/o Farallon Capital Management, L.L.C., One Maritime Plaza, Suite 2100, San Francisco, California 94111.</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The jurisdiction of organization of the Investment Manager is set forth above. Each of the Farallon Individual Reporting Persons, other than Giauque, Luo and Spokes, is a citizen of the United States. Giauque is a citizen of France. Luo is a citizen of China. Spokes is a citizen of the United Kingdom.</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 (the "Shares")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 The Shares reported hereby as beneficially owned by the Reporting Persons are held directly by the following investment partnerships, of which the Investment Manager is the investment manager: (i) Farallon Capital Partners, L.P., a California limited partnership ("FCP"); (ii) Farallon Capital Institutional Partners, L.P., a California limited partnership ("FCIP"); (iii) Farallon Capital Institutional Partners II, L.P., a California limited partnership ("FCIP II"); (iv) Farallon Capital Institutional Partners III, L.P., a Delaware limited partnership ("FCIP III"); (v) Four Crossings Institutional Partners V, L.P., a Delaware limited partnership ("FCIP V"); (vi) Farallon Capital Offshore Investors II, L.P., a Cayman Islands exempted limited partnership ("FCOI II"); (vii) Farallon Capital (AM) Investors, L.P., a Delaware limited partnership ("FCAMI"); (viii) Farallon Capital F5 Master I, L.P., a Cayman Islands exempted limited partnership ("F5MI"); and (ix) Farallon Healthcare Partners Master, L.P., a Cayman Islands exempted limited partnership ("FHPM"). FCP, FCIP, FCIP II, FCIP III, FCIP V, FCOI II, FCAMI, F5MI and FHPM are together referred to herein as the "Farallon Funds."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information required by Items 4(a) - (c) and set forth in Rows 5 through 11 of the cover page for each Reporting Person is incorporated herein by reference for each such Reporting Person.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Items 4(a) - (c) and set forth in Rows 5 through 11 of the cover page for each Reporting Person is incorporated herein by reference for each such Reporting Person.</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Farallon Funds have the right to receive dividends from, and the proceeds from the sale of, the securities of the Issuer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4" w:name="certifications"/>
      <w:bookmarkStart w:id="125" w:name="certifications"/>
      <w:bookmarkEnd w:id="125"/>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6" w:name="signatureInfo"/>
      <w:bookmarkStart w:id="127" w:name="signatureInfo"/>
      <w:bookmarkEnd w:id="12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674" w:type="dxa"/>
        <w:jc w:val="left"/>
        <w:tblInd w:w="0" w:type="dxa"/>
        <w:tblLayout w:type="fixed"/>
        <w:tblCellMar>
          <w:top w:w="28" w:type="dxa"/>
          <w:left w:w="28" w:type="dxa"/>
          <w:bottom w:w="28" w:type="dxa"/>
          <w:right w:w="28" w:type="dxa"/>
        </w:tblCellMar>
      </w:tblPr>
      <w:tblGrid>
        <w:gridCol w:w="3837"/>
        <w:gridCol w:w="3837"/>
      </w:tblGrid>
      <w:tr>
        <w:trPr/>
        <w:tc>
          <w:tcPr>
            <w:tcW w:w="3837" w:type="dxa"/>
            <w:tcBorders/>
            <w:vAlign w:val="center"/>
          </w:tcPr>
          <w:p>
            <w:pPr>
              <w:pStyle w:val="TableContents"/>
              <w:bidi w:val="0"/>
              <w:spacing w:before="0" w:after="0"/>
              <w:jc w:val="left"/>
              <w:rPr/>
            </w:pPr>
            <w:r>
              <w:rPr/>
              <w:t> </w:t>
            </w:r>
          </w:p>
          <w:tbl>
            <w:tblPr>
              <w:tblW w:w="3736" w:type="dxa"/>
              <w:jc w:val="left"/>
              <w:tblInd w:w="0" w:type="dxa"/>
              <w:tblLayout w:type="fixed"/>
              <w:tblCellMar>
                <w:top w:w="28" w:type="dxa"/>
                <w:left w:w="28" w:type="dxa"/>
                <w:bottom w:w="28" w:type="dxa"/>
                <w:right w:w="28" w:type="dxa"/>
              </w:tblCellMar>
            </w:tblPr>
            <w:tblGrid>
              <w:gridCol w:w="3736"/>
            </w:tblGrid>
            <w:tr>
              <w:trPr/>
              <w:tc>
                <w:tcPr>
                  <w:tcW w:w="3736" w:type="dxa"/>
                  <w:tcBorders/>
                  <w:vAlign w:val="center"/>
                </w:tcPr>
                <w:p>
                  <w:pPr>
                    <w:pStyle w:val="TableContents"/>
                    <w:bidi w:val="0"/>
                    <w:spacing w:before="0" w:after="0"/>
                    <w:jc w:val="left"/>
                    <w:rPr/>
                  </w:pPr>
                  <w:r>
                    <w:rPr/>
                    <w:t>Farallon Capital Management, L.L.C.</w:t>
                  </w:r>
                </w:p>
              </w:tc>
            </w:tr>
          </w:tbl>
          <w:p>
            <w:pPr>
              <w:pStyle w:val="TableContents"/>
              <w:bidi w:val="0"/>
              <w:spacing w:before="0" w:after="283"/>
              <w:jc w:val="left"/>
              <w:rPr/>
            </w:pPr>
            <w:r>
              <w:rPr/>
            </w:r>
          </w:p>
        </w:tc>
        <w:tc>
          <w:tcPr>
            <w:tcW w:w="38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6318" w:type="dxa"/>
        <w:jc w:val="left"/>
        <w:tblInd w:w="0" w:type="dxa"/>
        <w:tblLayout w:type="fixed"/>
        <w:tblCellMar>
          <w:top w:w="28" w:type="dxa"/>
          <w:left w:w="28" w:type="dxa"/>
          <w:bottom w:w="28" w:type="dxa"/>
          <w:right w:w="28" w:type="dxa"/>
        </w:tblCellMar>
      </w:tblPr>
      <w:tblGrid>
        <w:gridCol w:w="3159"/>
        <w:gridCol w:w="3159"/>
      </w:tblGrid>
      <w:tr>
        <w:trPr/>
        <w:tc>
          <w:tcPr>
            <w:tcW w:w="3159" w:type="dxa"/>
            <w:tcBorders/>
            <w:vAlign w:val="center"/>
          </w:tcPr>
          <w:p>
            <w:pPr>
              <w:pStyle w:val="TableContents"/>
              <w:bidi w:val="0"/>
              <w:spacing w:before="0" w:after="0"/>
              <w:jc w:val="left"/>
              <w:rPr/>
            </w:pPr>
            <w:r>
              <w:rPr/>
              <w:t> </w:t>
            </w:r>
          </w:p>
          <w:tbl>
            <w:tblPr>
              <w:tblW w:w="3031" w:type="dxa"/>
              <w:jc w:val="left"/>
              <w:tblInd w:w="0" w:type="dxa"/>
              <w:tblLayout w:type="fixed"/>
              <w:tblCellMar>
                <w:top w:w="28" w:type="dxa"/>
                <w:left w:w="28" w:type="dxa"/>
                <w:bottom w:w="28" w:type="dxa"/>
                <w:right w:w="28" w:type="dxa"/>
              </w:tblCellMar>
            </w:tblPr>
            <w:tblGrid>
              <w:gridCol w:w="3031"/>
            </w:tblGrid>
            <w:tr>
              <w:trPr/>
              <w:tc>
                <w:tcPr>
                  <w:tcW w:w="3031" w:type="dxa"/>
                  <w:tcBorders/>
                  <w:vAlign w:val="center"/>
                </w:tcPr>
                <w:p>
                  <w:pPr>
                    <w:pStyle w:val="TableContents"/>
                    <w:bidi w:val="0"/>
                    <w:spacing w:before="0" w:after="0"/>
                    <w:jc w:val="left"/>
                    <w:rPr/>
                  </w:pPr>
                  <w:r>
                    <w:rPr/>
                    <w:t>Farallon Capital Partners, L.P.</w:t>
                  </w:r>
                </w:p>
              </w:tc>
            </w:tr>
          </w:tbl>
          <w:p>
            <w:pPr>
              <w:pStyle w:val="TableContents"/>
              <w:bidi w:val="0"/>
              <w:spacing w:before="0" w:after="283"/>
              <w:jc w:val="left"/>
              <w:rPr/>
            </w:pPr>
            <w:r>
              <w:rPr/>
            </w:r>
          </w:p>
        </w:tc>
        <w:tc>
          <w:tcPr>
            <w:tcW w:w="315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Farallon Capital Institutional Partners,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148" w:type="dxa"/>
        <w:jc w:val="left"/>
        <w:tblInd w:w="0" w:type="dxa"/>
        <w:tblLayout w:type="fixed"/>
        <w:tblCellMar>
          <w:top w:w="28" w:type="dxa"/>
          <w:left w:w="28" w:type="dxa"/>
          <w:bottom w:w="28" w:type="dxa"/>
          <w:right w:w="28" w:type="dxa"/>
        </w:tblCellMar>
      </w:tblPr>
      <w:tblGrid>
        <w:gridCol w:w="4574"/>
        <w:gridCol w:w="4574"/>
      </w:tblGrid>
      <w:tr>
        <w:trPr/>
        <w:tc>
          <w:tcPr>
            <w:tcW w:w="4574" w:type="dxa"/>
            <w:tcBorders/>
            <w:vAlign w:val="center"/>
          </w:tcPr>
          <w:p>
            <w:pPr>
              <w:pStyle w:val="TableContents"/>
              <w:bidi w:val="0"/>
              <w:spacing w:before="0" w:after="0"/>
              <w:jc w:val="left"/>
              <w:rPr/>
            </w:pPr>
            <w:r>
              <w:rPr/>
              <w:t> </w:t>
            </w:r>
          </w:p>
          <w:tbl>
            <w:tblPr>
              <w:tblW w:w="4411" w:type="dxa"/>
              <w:jc w:val="left"/>
              <w:tblInd w:w="0" w:type="dxa"/>
              <w:tblLayout w:type="fixed"/>
              <w:tblCellMar>
                <w:top w:w="28" w:type="dxa"/>
                <w:left w:w="28" w:type="dxa"/>
                <w:bottom w:w="28" w:type="dxa"/>
                <w:right w:w="28" w:type="dxa"/>
              </w:tblCellMar>
            </w:tblPr>
            <w:tblGrid>
              <w:gridCol w:w="4411"/>
            </w:tblGrid>
            <w:tr>
              <w:trPr/>
              <w:tc>
                <w:tcPr>
                  <w:tcW w:w="4411" w:type="dxa"/>
                  <w:tcBorders/>
                  <w:vAlign w:val="center"/>
                </w:tcPr>
                <w:p>
                  <w:pPr>
                    <w:pStyle w:val="TableContents"/>
                    <w:bidi w:val="0"/>
                    <w:spacing w:before="0" w:after="0"/>
                    <w:jc w:val="left"/>
                    <w:rPr/>
                  </w:pPr>
                  <w:r>
                    <w:rPr/>
                    <w:t>Farallon Capital Institutional Partners II, L.P.</w:t>
                  </w:r>
                </w:p>
              </w:tc>
            </w:tr>
          </w:tbl>
          <w:p>
            <w:pPr>
              <w:pStyle w:val="TableContents"/>
              <w:bidi w:val="0"/>
              <w:spacing w:before="0" w:after="283"/>
              <w:jc w:val="left"/>
              <w:rPr/>
            </w:pPr>
            <w:r>
              <w:rPr/>
            </w:r>
          </w:p>
        </w:tc>
        <w:tc>
          <w:tcPr>
            <w:tcW w:w="45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296" w:type="dxa"/>
        <w:jc w:val="left"/>
        <w:tblInd w:w="0" w:type="dxa"/>
        <w:tblLayout w:type="fixed"/>
        <w:tblCellMar>
          <w:top w:w="28" w:type="dxa"/>
          <w:left w:w="28" w:type="dxa"/>
          <w:bottom w:w="28" w:type="dxa"/>
          <w:right w:w="28" w:type="dxa"/>
        </w:tblCellMar>
      </w:tblPr>
      <w:tblGrid>
        <w:gridCol w:w="4648"/>
        <w:gridCol w:w="4648"/>
      </w:tblGrid>
      <w:tr>
        <w:trPr/>
        <w:tc>
          <w:tcPr>
            <w:tcW w:w="4648" w:type="dxa"/>
            <w:tcBorders/>
            <w:vAlign w:val="center"/>
          </w:tcPr>
          <w:p>
            <w:pPr>
              <w:pStyle w:val="TableContents"/>
              <w:bidi w:val="0"/>
              <w:spacing w:before="0" w:after="0"/>
              <w:jc w:val="left"/>
              <w:rPr/>
            </w:pPr>
            <w:r>
              <w:rPr/>
              <w:t> </w:t>
            </w:r>
          </w:p>
          <w:tbl>
            <w:tblPr>
              <w:tblW w:w="4486" w:type="dxa"/>
              <w:jc w:val="left"/>
              <w:tblInd w:w="0" w:type="dxa"/>
              <w:tblLayout w:type="fixed"/>
              <w:tblCellMar>
                <w:top w:w="28" w:type="dxa"/>
                <w:left w:w="28" w:type="dxa"/>
                <w:bottom w:w="28" w:type="dxa"/>
                <w:right w:w="28" w:type="dxa"/>
              </w:tblCellMar>
            </w:tblPr>
            <w:tblGrid>
              <w:gridCol w:w="4486"/>
            </w:tblGrid>
            <w:tr>
              <w:trPr/>
              <w:tc>
                <w:tcPr>
                  <w:tcW w:w="4486" w:type="dxa"/>
                  <w:tcBorders/>
                  <w:vAlign w:val="center"/>
                </w:tcPr>
                <w:p>
                  <w:pPr>
                    <w:pStyle w:val="TableContents"/>
                    <w:bidi w:val="0"/>
                    <w:spacing w:before="0" w:after="0"/>
                    <w:jc w:val="left"/>
                    <w:rPr/>
                  </w:pPr>
                  <w:r>
                    <w:rPr/>
                    <w:t>Farallon Capital Institutional Partners III, L.P.</w:t>
                  </w:r>
                </w:p>
              </w:tc>
            </w:tr>
          </w:tbl>
          <w:p>
            <w:pPr>
              <w:pStyle w:val="TableContents"/>
              <w:bidi w:val="0"/>
              <w:spacing w:before="0" w:after="283"/>
              <w:jc w:val="left"/>
              <w:rPr/>
            </w:pPr>
            <w:r>
              <w:rPr/>
            </w:r>
          </w:p>
        </w:tc>
        <w:tc>
          <w:tcPr>
            <w:tcW w:w="46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Four Crossings Institutional Partners V, L.P.</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796" w:type="dxa"/>
        <w:jc w:val="left"/>
        <w:tblInd w:w="0" w:type="dxa"/>
        <w:tblLayout w:type="fixed"/>
        <w:tblCellMar>
          <w:top w:w="28" w:type="dxa"/>
          <w:left w:w="28" w:type="dxa"/>
          <w:bottom w:w="28" w:type="dxa"/>
          <w:right w:w="28" w:type="dxa"/>
        </w:tblCellMar>
      </w:tblPr>
      <w:tblGrid>
        <w:gridCol w:w="4398"/>
        <w:gridCol w:w="4398"/>
      </w:tblGrid>
      <w:tr>
        <w:trPr/>
        <w:tc>
          <w:tcPr>
            <w:tcW w:w="4398" w:type="dxa"/>
            <w:tcBorders/>
            <w:vAlign w:val="center"/>
          </w:tcPr>
          <w:p>
            <w:pPr>
              <w:pStyle w:val="TableContents"/>
              <w:bidi w:val="0"/>
              <w:spacing w:before="0" w:after="0"/>
              <w:jc w:val="left"/>
              <w:rPr/>
            </w:pPr>
            <w:r>
              <w:rPr/>
              <w:t> </w:t>
            </w:r>
          </w:p>
          <w:tbl>
            <w:tblPr>
              <w:tblW w:w="4231" w:type="dxa"/>
              <w:jc w:val="left"/>
              <w:tblInd w:w="0" w:type="dxa"/>
              <w:tblLayout w:type="fixed"/>
              <w:tblCellMar>
                <w:top w:w="28" w:type="dxa"/>
                <w:left w:w="28" w:type="dxa"/>
                <w:bottom w:w="28" w:type="dxa"/>
                <w:right w:w="28" w:type="dxa"/>
              </w:tblCellMar>
            </w:tblPr>
            <w:tblGrid>
              <w:gridCol w:w="4231"/>
            </w:tblGrid>
            <w:tr>
              <w:trPr/>
              <w:tc>
                <w:tcPr>
                  <w:tcW w:w="4231" w:type="dxa"/>
                  <w:tcBorders/>
                  <w:vAlign w:val="center"/>
                </w:tcPr>
                <w:p>
                  <w:pPr>
                    <w:pStyle w:val="TableContents"/>
                    <w:bidi w:val="0"/>
                    <w:spacing w:before="0" w:after="0"/>
                    <w:jc w:val="left"/>
                    <w:rPr/>
                  </w:pPr>
                  <w:r>
                    <w:rPr/>
                    <w:t>Farallon Capital Offshore Investors II, L.P.</w:t>
                  </w:r>
                </w:p>
              </w:tc>
            </w:tr>
          </w:tbl>
          <w:p>
            <w:pPr>
              <w:pStyle w:val="TableContents"/>
              <w:bidi w:val="0"/>
              <w:spacing w:before="0" w:after="283"/>
              <w:jc w:val="left"/>
              <w:rPr/>
            </w:pPr>
            <w:r>
              <w:rPr/>
            </w:r>
          </w:p>
        </w:tc>
        <w:tc>
          <w:tcPr>
            <w:tcW w:w="43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7646" w:type="dxa"/>
        <w:jc w:val="left"/>
        <w:tblInd w:w="0" w:type="dxa"/>
        <w:tblLayout w:type="fixed"/>
        <w:tblCellMar>
          <w:top w:w="28" w:type="dxa"/>
          <w:left w:w="28" w:type="dxa"/>
          <w:bottom w:w="28" w:type="dxa"/>
          <w:right w:w="28" w:type="dxa"/>
        </w:tblCellMar>
      </w:tblPr>
      <w:tblGrid>
        <w:gridCol w:w="3823"/>
        <w:gridCol w:w="3823"/>
      </w:tblGrid>
      <w:tr>
        <w:trPr/>
        <w:tc>
          <w:tcPr>
            <w:tcW w:w="3823" w:type="dxa"/>
            <w:tcBorders/>
            <w:vAlign w:val="center"/>
          </w:tcPr>
          <w:p>
            <w:pPr>
              <w:pStyle w:val="TableContents"/>
              <w:bidi w:val="0"/>
              <w:spacing w:before="0" w:after="0"/>
              <w:jc w:val="left"/>
              <w:rPr/>
            </w:pPr>
            <w:r>
              <w:rPr/>
              <w:t> </w:t>
            </w:r>
          </w:p>
          <w:tbl>
            <w:tblPr>
              <w:tblW w:w="3721" w:type="dxa"/>
              <w:jc w:val="left"/>
              <w:tblInd w:w="0" w:type="dxa"/>
              <w:tblLayout w:type="fixed"/>
              <w:tblCellMar>
                <w:top w:w="28" w:type="dxa"/>
                <w:left w:w="28" w:type="dxa"/>
                <w:bottom w:w="28" w:type="dxa"/>
                <w:right w:w="28" w:type="dxa"/>
              </w:tblCellMar>
            </w:tblPr>
            <w:tblGrid>
              <w:gridCol w:w="3721"/>
            </w:tblGrid>
            <w:tr>
              <w:trPr/>
              <w:tc>
                <w:tcPr>
                  <w:tcW w:w="3721" w:type="dxa"/>
                  <w:tcBorders/>
                  <w:vAlign w:val="center"/>
                </w:tcPr>
                <w:p>
                  <w:pPr>
                    <w:pStyle w:val="TableContents"/>
                    <w:bidi w:val="0"/>
                    <w:spacing w:before="0" w:after="0"/>
                    <w:jc w:val="left"/>
                    <w:rPr/>
                  </w:pPr>
                  <w:r>
                    <w:rPr/>
                    <w:t>Farallon Capital (AM) Investors, L.P.</w:t>
                  </w:r>
                </w:p>
              </w:tc>
            </w:tr>
          </w:tbl>
          <w:p>
            <w:pPr>
              <w:pStyle w:val="TableContents"/>
              <w:bidi w:val="0"/>
              <w:spacing w:before="0" w:after="283"/>
              <w:jc w:val="left"/>
              <w:rPr/>
            </w:pPr>
            <w:r>
              <w:rPr/>
            </w:r>
          </w:p>
        </w:tc>
        <w:tc>
          <w:tcPr>
            <w:tcW w:w="38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2"/>
        <w:gridCol w:w="4333"/>
      </w:tblGrid>
      <w:tr>
        <w:trPr/>
        <w:tc>
          <w:tcPr>
            <w:tcW w:w="58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1"/>
              <w:gridCol w:w="9034"/>
            </w:tblGrid>
            <w:tr>
              <w:trPr/>
              <w:tc>
                <w:tcPr>
                  <w:tcW w:w="1171" w:type="dxa"/>
                  <w:tcBorders/>
                  <w:vAlign w:val="center"/>
                </w:tcPr>
                <w:p>
                  <w:pPr>
                    <w:pStyle w:val="TableContents"/>
                    <w:bidi w:val="0"/>
                    <w:spacing w:before="0" w:after="283"/>
                    <w:jc w:val="left"/>
                    <w:rPr/>
                  </w:pPr>
                  <w:r>
                    <w:rPr/>
                    <w:t>Signature:</w:t>
                  </w:r>
                </w:p>
              </w:tc>
              <w:tc>
                <w:tcPr>
                  <w:tcW w:w="9034" w:type="dxa"/>
                  <w:tcBorders/>
                  <w:vAlign w:val="center"/>
                </w:tcPr>
                <w:p>
                  <w:pPr>
                    <w:pStyle w:val="TableContents"/>
                    <w:bidi w:val="0"/>
                    <w:spacing w:before="0" w:after="283"/>
                    <w:jc w:val="left"/>
                    <w:rPr/>
                  </w:pPr>
                  <w:r>
                    <w:rPr/>
                    <w:t>/s/ Hannah E. Dunn</w:t>
                  </w:r>
                </w:p>
              </w:tc>
            </w:tr>
            <w:tr>
              <w:trPr/>
              <w:tc>
                <w:tcPr>
                  <w:tcW w:w="1171" w:type="dxa"/>
                  <w:tcBorders/>
                  <w:vAlign w:val="center"/>
                </w:tcPr>
                <w:p>
                  <w:pPr>
                    <w:pStyle w:val="TableContents"/>
                    <w:bidi w:val="0"/>
                    <w:spacing w:before="0" w:after="283"/>
                    <w:jc w:val="left"/>
                    <w:rPr/>
                  </w:pPr>
                  <w:r>
                    <w:rPr/>
                    <w:t>Name/Title:</w:t>
                  </w:r>
                </w:p>
              </w:tc>
              <w:tc>
                <w:tcPr>
                  <w:tcW w:w="9034" w:type="dxa"/>
                  <w:tcBorders/>
                  <w:vAlign w:val="center"/>
                </w:tcPr>
                <w:p>
                  <w:pPr>
                    <w:pStyle w:val="TableContents"/>
                    <w:bidi w:val="0"/>
                    <w:spacing w:before="0" w:after="283"/>
                    <w:jc w:val="left"/>
                    <w:rPr/>
                  </w:pPr>
                  <w:r>
                    <w:rPr/>
                    <w:t>Managing Member of its General Partner</w:t>
                  </w:r>
                </w:p>
              </w:tc>
            </w:tr>
            <w:tr>
              <w:trPr/>
              <w:tc>
                <w:tcPr>
                  <w:tcW w:w="1171" w:type="dxa"/>
                  <w:tcBorders/>
                  <w:vAlign w:val="center"/>
                </w:tcPr>
                <w:p>
                  <w:pPr>
                    <w:pStyle w:val="TableContents"/>
                    <w:bidi w:val="0"/>
                    <w:spacing w:before="0" w:after="283"/>
                    <w:jc w:val="left"/>
                    <w:rPr/>
                  </w:pPr>
                  <w:r>
                    <w:rPr/>
                    <w:t>Date:</w:t>
                  </w:r>
                </w:p>
              </w:tc>
              <w:tc>
                <w:tcPr>
                  <w:tcW w:w="9034"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33" w:type="dxa"/>
            <w:tcBorders/>
            <w:vAlign w:val="center"/>
          </w:tcPr>
          <w:p>
            <w:pPr>
              <w:pStyle w:val="TableContents"/>
              <w:bidi w:val="0"/>
              <w:spacing w:before="0" w:after="283"/>
              <w:jc w:val="left"/>
              <w:rPr>
                <w:sz w:val="4"/>
                <w:szCs w:val="4"/>
              </w:rPr>
            </w:pPr>
            <w:r>
              <w:rPr>
                <w:sz w:val="4"/>
                <w:szCs w:val="4"/>
              </w:rPr>
            </w:r>
          </w:p>
        </w:tc>
      </w:tr>
    </w:tbl>
    <w:tbl>
      <w:tblPr>
        <w:tblW w:w="6952" w:type="dxa"/>
        <w:jc w:val="left"/>
        <w:tblInd w:w="0" w:type="dxa"/>
        <w:tblLayout w:type="fixed"/>
        <w:tblCellMar>
          <w:top w:w="28" w:type="dxa"/>
          <w:left w:w="28" w:type="dxa"/>
          <w:bottom w:w="28" w:type="dxa"/>
          <w:right w:w="28" w:type="dxa"/>
        </w:tblCellMar>
      </w:tblPr>
      <w:tblGrid>
        <w:gridCol w:w="3476"/>
        <w:gridCol w:w="3476"/>
      </w:tblGrid>
      <w:tr>
        <w:trPr/>
        <w:tc>
          <w:tcPr>
            <w:tcW w:w="3476" w:type="dxa"/>
            <w:tcBorders/>
            <w:vAlign w:val="center"/>
          </w:tcPr>
          <w:p>
            <w:pPr>
              <w:pStyle w:val="TableContents"/>
              <w:bidi w:val="0"/>
              <w:spacing w:before="0" w:after="0"/>
              <w:jc w:val="left"/>
              <w:rPr/>
            </w:pPr>
            <w:r>
              <w:rPr/>
              <w:t> </w:t>
            </w:r>
          </w:p>
          <w:tbl>
            <w:tblPr>
              <w:tblW w:w="3361" w:type="dxa"/>
              <w:jc w:val="left"/>
              <w:tblInd w:w="0" w:type="dxa"/>
              <w:tblLayout w:type="fixed"/>
              <w:tblCellMar>
                <w:top w:w="28" w:type="dxa"/>
                <w:left w:w="28" w:type="dxa"/>
                <w:bottom w:w="28" w:type="dxa"/>
                <w:right w:w="28" w:type="dxa"/>
              </w:tblCellMar>
            </w:tblPr>
            <w:tblGrid>
              <w:gridCol w:w="3361"/>
            </w:tblGrid>
            <w:tr>
              <w:trPr/>
              <w:tc>
                <w:tcPr>
                  <w:tcW w:w="3361" w:type="dxa"/>
                  <w:tcBorders/>
                  <w:vAlign w:val="center"/>
                </w:tcPr>
                <w:p>
                  <w:pPr>
                    <w:pStyle w:val="TableContents"/>
                    <w:bidi w:val="0"/>
                    <w:spacing w:before="0" w:after="0"/>
                    <w:jc w:val="left"/>
                    <w:rPr/>
                  </w:pPr>
                  <w:r>
                    <w:rPr/>
                    <w:t>Farallon Capital F5 Master I, L.P.</w:t>
                  </w:r>
                </w:p>
              </w:tc>
            </w:tr>
          </w:tbl>
          <w:p>
            <w:pPr>
              <w:pStyle w:val="TableContents"/>
              <w:bidi w:val="0"/>
              <w:spacing w:before="0" w:after="283"/>
              <w:jc w:val="left"/>
              <w:rPr/>
            </w:pPr>
            <w:r>
              <w:rPr/>
            </w:r>
          </w:p>
        </w:tc>
        <w:tc>
          <w:tcPr>
            <w:tcW w:w="34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Farallon Healthcare Partners Master, L.P.</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24"/>
        <w:gridCol w:w="4381"/>
      </w:tblGrid>
      <w:tr>
        <w:trPr/>
        <w:tc>
          <w:tcPr>
            <w:tcW w:w="58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Hannah E. Dunn</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Manager of its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1" w:type="dxa"/>
            <w:tcBorders/>
            <w:vAlign w:val="center"/>
          </w:tcPr>
          <w:p>
            <w:pPr>
              <w:pStyle w:val="TableContents"/>
              <w:bidi w:val="0"/>
              <w:spacing w:before="0" w:after="283"/>
              <w:jc w:val="left"/>
              <w:rPr>
                <w:sz w:val="4"/>
                <w:szCs w:val="4"/>
              </w:rPr>
            </w:pPr>
            <w:r>
              <w:rPr>
                <w:sz w:val="4"/>
                <w:szCs w:val="4"/>
              </w:rPr>
            </w:r>
          </w:p>
        </w:tc>
      </w:tr>
    </w:tbl>
    <w:tbl>
      <w:tblPr>
        <w:tblW w:w="5366" w:type="dxa"/>
        <w:jc w:val="left"/>
        <w:tblInd w:w="0" w:type="dxa"/>
        <w:tblLayout w:type="fixed"/>
        <w:tblCellMar>
          <w:top w:w="28" w:type="dxa"/>
          <w:left w:w="28" w:type="dxa"/>
          <w:bottom w:w="28" w:type="dxa"/>
          <w:right w:w="28" w:type="dxa"/>
        </w:tblCellMar>
      </w:tblPr>
      <w:tblGrid>
        <w:gridCol w:w="2683"/>
        <w:gridCol w:w="2683"/>
      </w:tblGrid>
      <w:tr>
        <w:trPr/>
        <w:tc>
          <w:tcPr>
            <w:tcW w:w="2683" w:type="dxa"/>
            <w:tcBorders/>
            <w:vAlign w:val="center"/>
          </w:tcPr>
          <w:p>
            <w:pPr>
              <w:pStyle w:val="TableContents"/>
              <w:bidi w:val="0"/>
              <w:spacing w:before="0" w:after="0"/>
              <w:jc w:val="left"/>
              <w:rPr/>
            </w:pPr>
            <w:r>
              <w:rPr/>
              <w:t> </w:t>
            </w:r>
          </w:p>
          <w:tbl>
            <w:tblPr>
              <w:tblW w:w="2536" w:type="dxa"/>
              <w:jc w:val="left"/>
              <w:tblInd w:w="0" w:type="dxa"/>
              <w:tblLayout w:type="fixed"/>
              <w:tblCellMar>
                <w:top w:w="28" w:type="dxa"/>
                <w:left w:w="28" w:type="dxa"/>
                <w:bottom w:w="28" w:type="dxa"/>
                <w:right w:w="28" w:type="dxa"/>
              </w:tblCellMar>
            </w:tblPr>
            <w:tblGrid>
              <w:gridCol w:w="2536"/>
            </w:tblGrid>
            <w:tr>
              <w:trPr/>
              <w:tc>
                <w:tcPr>
                  <w:tcW w:w="2536" w:type="dxa"/>
                  <w:tcBorders/>
                  <w:vAlign w:val="center"/>
                </w:tcPr>
                <w:p>
                  <w:pPr>
                    <w:pStyle w:val="TableContents"/>
                    <w:bidi w:val="0"/>
                    <w:spacing w:before="0" w:after="0"/>
                    <w:jc w:val="left"/>
                    <w:rPr/>
                  </w:pPr>
                  <w:r>
                    <w:rPr/>
                    <w:t>Farallon Partners, L.L.C.</w:t>
                  </w:r>
                </w:p>
              </w:tc>
            </w:tr>
          </w:tbl>
          <w:p>
            <w:pPr>
              <w:pStyle w:val="TableContents"/>
              <w:bidi w:val="0"/>
              <w:spacing w:before="0" w:after="283"/>
              <w:jc w:val="left"/>
              <w:rPr/>
            </w:pPr>
            <w:r>
              <w:rPr/>
            </w:r>
          </w:p>
        </w:tc>
        <w:tc>
          <w:tcPr>
            <w:tcW w:w="268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5"/>
        <w:gridCol w:w="4340"/>
      </w:tblGrid>
      <w:tr>
        <w:trPr/>
        <w:tc>
          <w:tcPr>
            <w:tcW w:w="586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Hannah E. Dunn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40" w:type="dxa"/>
            <w:tcBorders/>
            <w:vAlign w:val="center"/>
          </w:tcPr>
          <w:p>
            <w:pPr>
              <w:pStyle w:val="TableContents"/>
              <w:bidi w:val="0"/>
              <w:spacing w:before="0" w:after="283"/>
              <w:jc w:val="left"/>
              <w:rPr>
                <w:sz w:val="4"/>
                <w:szCs w:val="4"/>
              </w:rPr>
            </w:pPr>
            <w:r>
              <w:rPr>
                <w:sz w:val="4"/>
                <w:szCs w:val="4"/>
              </w:rPr>
            </w:r>
          </w:p>
        </w:tc>
      </w:tr>
    </w:tbl>
    <w:tbl>
      <w:tblPr>
        <w:tblW w:w="7500" w:type="dxa"/>
        <w:jc w:val="left"/>
        <w:tblInd w:w="0" w:type="dxa"/>
        <w:tblLayout w:type="fixed"/>
        <w:tblCellMar>
          <w:top w:w="28" w:type="dxa"/>
          <w:left w:w="28" w:type="dxa"/>
          <w:bottom w:w="28" w:type="dxa"/>
          <w:right w:w="28" w:type="dxa"/>
        </w:tblCellMar>
      </w:tblPr>
      <w:tblGrid>
        <w:gridCol w:w="3750"/>
        <w:gridCol w:w="3750"/>
      </w:tblGrid>
      <w:tr>
        <w:trPr/>
        <w:tc>
          <w:tcPr>
            <w:tcW w:w="3750" w:type="dxa"/>
            <w:tcBorders/>
            <w:vAlign w:val="center"/>
          </w:tcPr>
          <w:p>
            <w:pPr>
              <w:pStyle w:val="TableContents"/>
              <w:bidi w:val="0"/>
              <w:spacing w:before="0" w:after="0"/>
              <w:jc w:val="left"/>
              <w:rPr/>
            </w:pPr>
            <w:r>
              <w:rPr/>
              <w:t> </w:t>
            </w:r>
          </w:p>
          <w:tbl>
            <w:tblPr>
              <w:tblW w:w="3646" w:type="dxa"/>
              <w:jc w:val="left"/>
              <w:tblInd w:w="0" w:type="dxa"/>
              <w:tblLayout w:type="fixed"/>
              <w:tblCellMar>
                <w:top w:w="28" w:type="dxa"/>
                <w:left w:w="28" w:type="dxa"/>
                <w:bottom w:w="28" w:type="dxa"/>
                <w:right w:w="28" w:type="dxa"/>
              </w:tblCellMar>
            </w:tblPr>
            <w:tblGrid>
              <w:gridCol w:w="3646"/>
            </w:tblGrid>
            <w:tr>
              <w:trPr/>
              <w:tc>
                <w:tcPr>
                  <w:tcW w:w="3646" w:type="dxa"/>
                  <w:tcBorders/>
                  <w:vAlign w:val="center"/>
                </w:tcPr>
                <w:p>
                  <w:pPr>
                    <w:pStyle w:val="TableContents"/>
                    <w:bidi w:val="0"/>
                    <w:spacing w:before="0" w:after="0"/>
                    <w:jc w:val="left"/>
                    <w:rPr/>
                  </w:pPr>
                  <w:r>
                    <w:rPr/>
                    <w:t>Farallon Institutional (GP) V, L.L.C.</w:t>
                  </w:r>
                </w:p>
              </w:tc>
            </w:tr>
          </w:tbl>
          <w:p>
            <w:pPr>
              <w:pStyle w:val="TableContents"/>
              <w:bidi w:val="0"/>
              <w:spacing w:before="0" w:after="283"/>
              <w:jc w:val="left"/>
              <w:rPr/>
            </w:pPr>
            <w:r>
              <w:rPr/>
            </w:r>
          </w:p>
        </w:tc>
        <w:tc>
          <w:tcPr>
            <w:tcW w:w="37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5396" w:type="dxa"/>
        <w:jc w:val="left"/>
        <w:tblInd w:w="0" w:type="dxa"/>
        <w:tblLayout w:type="fixed"/>
        <w:tblCellMar>
          <w:top w:w="28" w:type="dxa"/>
          <w:left w:w="28" w:type="dxa"/>
          <w:bottom w:w="28" w:type="dxa"/>
          <w:right w:w="28" w:type="dxa"/>
        </w:tblCellMar>
      </w:tblPr>
      <w:tblGrid>
        <w:gridCol w:w="2698"/>
        <w:gridCol w:w="2698"/>
      </w:tblGrid>
      <w:tr>
        <w:trPr/>
        <w:tc>
          <w:tcPr>
            <w:tcW w:w="2698" w:type="dxa"/>
            <w:tcBorders/>
            <w:vAlign w:val="center"/>
          </w:tcPr>
          <w:p>
            <w:pPr>
              <w:pStyle w:val="TableContents"/>
              <w:bidi w:val="0"/>
              <w:spacing w:before="0" w:after="0"/>
              <w:jc w:val="left"/>
              <w:rPr/>
            </w:pPr>
            <w:r>
              <w:rPr/>
              <w:t> </w:t>
            </w:r>
          </w:p>
          <w:tbl>
            <w:tblPr>
              <w:tblW w:w="2551" w:type="dxa"/>
              <w:jc w:val="left"/>
              <w:tblInd w:w="0" w:type="dxa"/>
              <w:tblLayout w:type="fixed"/>
              <w:tblCellMar>
                <w:top w:w="28" w:type="dxa"/>
                <w:left w:w="28" w:type="dxa"/>
                <w:bottom w:w="28" w:type="dxa"/>
                <w:right w:w="28" w:type="dxa"/>
              </w:tblCellMar>
            </w:tblPr>
            <w:tblGrid>
              <w:gridCol w:w="2551"/>
            </w:tblGrid>
            <w:tr>
              <w:trPr/>
              <w:tc>
                <w:tcPr>
                  <w:tcW w:w="2551" w:type="dxa"/>
                  <w:tcBorders/>
                  <w:vAlign w:val="center"/>
                </w:tcPr>
                <w:p>
                  <w:pPr>
                    <w:pStyle w:val="TableContents"/>
                    <w:bidi w:val="0"/>
                    <w:spacing w:before="0" w:after="0"/>
                    <w:jc w:val="left"/>
                    <w:rPr/>
                  </w:pPr>
                  <w:r>
                    <w:rPr/>
                    <w:t>Farallon F5 (GP), L.L.C.</w:t>
                  </w:r>
                </w:p>
              </w:tc>
            </w:tr>
          </w:tbl>
          <w:p>
            <w:pPr>
              <w:pStyle w:val="TableContents"/>
              <w:bidi w:val="0"/>
              <w:spacing w:before="0" w:after="283"/>
              <w:jc w:val="left"/>
              <w:rPr/>
            </w:pPr>
            <w:r>
              <w:rPr/>
            </w:r>
          </w:p>
        </w:tc>
        <w:tc>
          <w:tcPr>
            <w:tcW w:w="26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8618" w:type="dxa"/>
        <w:jc w:val="left"/>
        <w:tblInd w:w="0" w:type="dxa"/>
        <w:tblLayout w:type="fixed"/>
        <w:tblCellMar>
          <w:top w:w="28" w:type="dxa"/>
          <w:left w:w="28" w:type="dxa"/>
          <w:bottom w:w="28" w:type="dxa"/>
          <w:right w:w="28" w:type="dxa"/>
        </w:tblCellMar>
      </w:tblPr>
      <w:tblGrid>
        <w:gridCol w:w="4309"/>
        <w:gridCol w:w="4309"/>
      </w:tblGrid>
      <w:tr>
        <w:trPr/>
        <w:tc>
          <w:tcPr>
            <w:tcW w:w="4309" w:type="dxa"/>
            <w:tcBorders/>
            <w:vAlign w:val="center"/>
          </w:tcPr>
          <w:p>
            <w:pPr>
              <w:pStyle w:val="TableContents"/>
              <w:bidi w:val="0"/>
              <w:spacing w:before="0" w:after="0"/>
              <w:jc w:val="left"/>
              <w:rPr/>
            </w:pPr>
            <w:r>
              <w:rPr/>
              <w:t> </w:t>
            </w:r>
          </w:p>
          <w:tbl>
            <w:tblPr>
              <w:tblW w:w="4141" w:type="dxa"/>
              <w:jc w:val="left"/>
              <w:tblInd w:w="0" w:type="dxa"/>
              <w:tblLayout w:type="fixed"/>
              <w:tblCellMar>
                <w:top w:w="28" w:type="dxa"/>
                <w:left w:w="28" w:type="dxa"/>
                <w:bottom w:w="28" w:type="dxa"/>
                <w:right w:w="28" w:type="dxa"/>
              </w:tblCellMar>
            </w:tblPr>
            <w:tblGrid>
              <w:gridCol w:w="4141"/>
            </w:tblGrid>
            <w:tr>
              <w:trPr/>
              <w:tc>
                <w:tcPr>
                  <w:tcW w:w="4141" w:type="dxa"/>
                  <w:tcBorders/>
                  <w:vAlign w:val="center"/>
                </w:tcPr>
                <w:p>
                  <w:pPr>
                    <w:pStyle w:val="TableContents"/>
                    <w:bidi w:val="0"/>
                    <w:spacing w:before="0" w:after="0"/>
                    <w:jc w:val="left"/>
                    <w:rPr/>
                  </w:pPr>
                  <w:r>
                    <w:rPr/>
                    <w:t>Farallon Healthcare Partners (GP), L.L.C.</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Hannah E. Dunn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Manager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Dapice Joshua J.</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246" w:type="dxa"/>
        <w:jc w:val="left"/>
        <w:tblInd w:w="0" w:type="dxa"/>
        <w:tblLayout w:type="fixed"/>
        <w:tblCellMar>
          <w:top w:w="28" w:type="dxa"/>
          <w:left w:w="28" w:type="dxa"/>
          <w:bottom w:w="28" w:type="dxa"/>
          <w:right w:w="28" w:type="dxa"/>
        </w:tblCellMar>
      </w:tblPr>
      <w:tblGrid>
        <w:gridCol w:w="2123"/>
        <w:gridCol w:w="2123"/>
      </w:tblGrid>
      <w:tr>
        <w:trPr/>
        <w:tc>
          <w:tcPr>
            <w:tcW w:w="2123" w:type="dxa"/>
            <w:tcBorders/>
            <w:vAlign w:val="center"/>
          </w:tcPr>
          <w:p>
            <w:pPr>
              <w:pStyle w:val="TableContents"/>
              <w:bidi w:val="0"/>
              <w:spacing w:before="0" w:after="0"/>
              <w:jc w:val="left"/>
              <w:rPr/>
            </w:pPr>
            <w:r>
              <w:rPr/>
              <w:t>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spacing w:before="0" w:after="0"/>
                    <w:jc w:val="left"/>
                    <w:rPr/>
                  </w:pPr>
                  <w:r>
                    <w:rPr/>
                    <w:t>Dreyfuss, Philip D.</w:t>
                  </w:r>
                </w:p>
              </w:tc>
            </w:tr>
          </w:tbl>
          <w:p>
            <w:pPr>
              <w:pStyle w:val="TableContents"/>
              <w:bidi w:val="0"/>
              <w:spacing w:before="0" w:after="283"/>
              <w:jc w:val="left"/>
              <w:rPr/>
            </w:pPr>
            <w:r>
              <w:rPr/>
            </w:r>
          </w:p>
        </w:tc>
        <w:tc>
          <w:tcPr>
            <w:tcW w:w="212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Dunn Hannah E.</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3"/>
        <w:gridCol w:w="4422"/>
      </w:tblGrid>
      <w:tr>
        <w:trPr/>
        <w:tc>
          <w:tcPr>
            <w:tcW w:w="578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Hannah E. Dunn</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Hannah E. Dunn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422" w:type="dxa"/>
            <w:tcBorders/>
            <w:vAlign w:val="center"/>
          </w:tcPr>
          <w:p>
            <w:pPr>
              <w:pStyle w:val="TableContents"/>
              <w:bidi w:val="0"/>
              <w:spacing w:before="0" w:after="283"/>
              <w:jc w:val="left"/>
              <w:rPr>
                <w:sz w:val="4"/>
                <w:szCs w:val="4"/>
              </w:rPr>
            </w:pPr>
            <w:r>
              <w:rPr>
                <w:sz w:val="4"/>
                <w:szCs w:val="4"/>
              </w:rPr>
            </w:r>
          </w:p>
        </w:tc>
      </w:tr>
    </w:tbl>
    <w:tbl>
      <w:tblPr>
        <w:tblW w:w="4020" w:type="dxa"/>
        <w:jc w:val="left"/>
        <w:tblInd w:w="0" w:type="dxa"/>
        <w:tblLayout w:type="fixed"/>
        <w:tblCellMar>
          <w:top w:w="28" w:type="dxa"/>
          <w:left w:w="28" w:type="dxa"/>
          <w:bottom w:w="28" w:type="dxa"/>
          <w:right w:w="28" w:type="dxa"/>
        </w:tblCellMar>
      </w:tblPr>
      <w:tblGrid>
        <w:gridCol w:w="2010"/>
        <w:gridCol w:w="2010"/>
      </w:tblGrid>
      <w:tr>
        <w:trPr/>
        <w:tc>
          <w:tcPr>
            <w:tcW w:w="2010" w:type="dxa"/>
            <w:tcBorders/>
            <w:vAlign w:val="center"/>
          </w:tcPr>
          <w:p>
            <w:pPr>
              <w:pStyle w:val="TableContents"/>
              <w:bidi w:val="0"/>
              <w:spacing w:before="0" w:after="0"/>
              <w:jc w:val="left"/>
              <w:rPr/>
            </w:pPr>
            <w:r>
              <w:rPr/>
              <w:t> </w:t>
            </w:r>
          </w:p>
          <w:tbl>
            <w:tblPr>
              <w:tblW w:w="1876" w:type="dxa"/>
              <w:jc w:val="left"/>
              <w:tblInd w:w="0" w:type="dxa"/>
              <w:tblLayout w:type="fixed"/>
              <w:tblCellMar>
                <w:top w:w="28" w:type="dxa"/>
                <w:left w:w="28" w:type="dxa"/>
                <w:bottom w:w="28" w:type="dxa"/>
                <w:right w:w="28" w:type="dxa"/>
              </w:tblCellMar>
            </w:tblPr>
            <w:tblGrid>
              <w:gridCol w:w="1876"/>
            </w:tblGrid>
            <w:tr>
              <w:trPr/>
              <w:tc>
                <w:tcPr>
                  <w:tcW w:w="1876" w:type="dxa"/>
                  <w:tcBorders/>
                  <w:vAlign w:val="center"/>
                </w:tcPr>
                <w:p>
                  <w:pPr>
                    <w:pStyle w:val="TableContents"/>
                    <w:bidi w:val="0"/>
                    <w:spacing w:before="0" w:after="0"/>
                    <w:jc w:val="left"/>
                    <w:rPr/>
                  </w:pPr>
                  <w:r>
                    <w:rPr/>
                    <w:t>Gehani, Varun N.</w:t>
                  </w:r>
                </w:p>
              </w:tc>
            </w:tr>
          </w:tbl>
          <w:p>
            <w:pPr>
              <w:pStyle w:val="TableContents"/>
              <w:bidi w:val="0"/>
              <w:spacing w:before="0" w:after="283"/>
              <w:jc w:val="left"/>
              <w:rPr/>
            </w:pPr>
            <w:r>
              <w:rPr/>
            </w:r>
          </w:p>
        </w:tc>
        <w:tc>
          <w:tcPr>
            <w:tcW w:w="20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34" w:type="dxa"/>
        <w:jc w:val="left"/>
        <w:tblInd w:w="0" w:type="dxa"/>
        <w:tblLayout w:type="fixed"/>
        <w:tblCellMar>
          <w:top w:w="28" w:type="dxa"/>
          <w:left w:w="28" w:type="dxa"/>
          <w:bottom w:w="28" w:type="dxa"/>
          <w:right w:w="28" w:type="dxa"/>
        </w:tblCellMar>
      </w:tblPr>
      <w:tblGrid>
        <w:gridCol w:w="1917"/>
        <w:gridCol w:w="1917"/>
      </w:tblGrid>
      <w:tr>
        <w:trPr/>
        <w:tc>
          <w:tcPr>
            <w:tcW w:w="1917" w:type="dxa"/>
            <w:tcBorders/>
            <w:vAlign w:val="center"/>
          </w:tcPr>
          <w:p>
            <w:pPr>
              <w:pStyle w:val="TableContents"/>
              <w:bidi w:val="0"/>
              <w:spacing w:before="0" w:after="0"/>
              <w:jc w:val="left"/>
              <w:rPr/>
            </w:pPr>
            <w:r>
              <w:rPr/>
              <w:t> </w:t>
            </w:r>
          </w:p>
          <w:tbl>
            <w:tblPr>
              <w:tblW w:w="1816" w:type="dxa"/>
              <w:jc w:val="left"/>
              <w:tblInd w:w="0" w:type="dxa"/>
              <w:tblLayout w:type="fixed"/>
              <w:tblCellMar>
                <w:top w:w="28" w:type="dxa"/>
                <w:left w:w="28" w:type="dxa"/>
                <w:bottom w:w="28" w:type="dxa"/>
                <w:right w:w="28" w:type="dxa"/>
              </w:tblCellMar>
            </w:tblPr>
            <w:tblGrid>
              <w:gridCol w:w="1816"/>
            </w:tblGrid>
            <w:tr>
              <w:trPr/>
              <w:tc>
                <w:tcPr>
                  <w:tcW w:w="1816" w:type="dxa"/>
                  <w:tcBorders/>
                  <w:vAlign w:val="center"/>
                </w:tcPr>
                <w:p>
                  <w:pPr>
                    <w:pStyle w:val="TableContents"/>
                    <w:bidi w:val="0"/>
                    <w:spacing w:before="0" w:after="0"/>
                    <w:jc w:val="left"/>
                    <w:rPr/>
                  </w:pPr>
                  <w:r>
                    <w:rPr/>
                    <w:t>Giauque, Nicolas</w:t>
                  </w:r>
                </w:p>
              </w:tc>
            </w:tr>
          </w:tbl>
          <w:p>
            <w:pPr>
              <w:pStyle w:val="TableContents"/>
              <w:bidi w:val="0"/>
              <w:spacing w:before="0" w:after="283"/>
              <w:jc w:val="left"/>
              <w:rPr/>
            </w:pPr>
            <w:r>
              <w:rPr/>
            </w:r>
          </w:p>
        </w:tc>
        <w:tc>
          <w:tcPr>
            <w:tcW w:w="19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Husen, Avner A.</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362" w:type="dxa"/>
        <w:jc w:val="left"/>
        <w:tblInd w:w="0" w:type="dxa"/>
        <w:tblLayout w:type="fixed"/>
        <w:tblCellMar>
          <w:top w:w="28" w:type="dxa"/>
          <w:left w:w="28" w:type="dxa"/>
          <w:bottom w:w="28" w:type="dxa"/>
          <w:right w:w="28" w:type="dxa"/>
        </w:tblCellMar>
      </w:tblPr>
      <w:tblGrid>
        <w:gridCol w:w="1681"/>
        <w:gridCol w:w="1681"/>
      </w:tblGrid>
      <w:tr>
        <w:trPr/>
        <w:tc>
          <w:tcPr>
            <w:tcW w:w="1681" w:type="dxa"/>
            <w:tcBorders/>
            <w:vAlign w:val="center"/>
          </w:tcPr>
          <w:p>
            <w:pPr>
              <w:pStyle w:val="TableContents"/>
              <w:bidi w:val="0"/>
              <w:spacing w:before="0" w:after="0"/>
              <w:jc w:val="left"/>
              <w:rPr/>
            </w:pPr>
            <w:r>
              <w:rPr/>
              <w:t> </w:t>
            </w:r>
          </w:p>
          <w:tbl>
            <w:tblPr>
              <w:tblW w:w="1561" w:type="dxa"/>
              <w:jc w:val="left"/>
              <w:tblInd w:w="0" w:type="dxa"/>
              <w:tblLayout w:type="fixed"/>
              <w:tblCellMar>
                <w:top w:w="28" w:type="dxa"/>
                <w:left w:w="28" w:type="dxa"/>
                <w:bottom w:w="28" w:type="dxa"/>
                <w:right w:w="28" w:type="dxa"/>
              </w:tblCellMar>
            </w:tblPr>
            <w:tblGrid>
              <w:gridCol w:w="1561"/>
            </w:tblGrid>
            <w:tr>
              <w:trPr/>
              <w:tc>
                <w:tcPr>
                  <w:tcW w:w="1561" w:type="dxa"/>
                  <w:tcBorders/>
                  <w:vAlign w:val="center"/>
                </w:tcPr>
                <w:p>
                  <w:pPr>
                    <w:pStyle w:val="TableContents"/>
                    <w:bidi w:val="0"/>
                    <w:spacing w:before="0" w:after="0"/>
                    <w:jc w:val="left"/>
                    <w:rPr/>
                  </w:pPr>
                  <w:r>
                    <w:rPr/>
                    <w:t>Kim, David T.</w:t>
                  </w:r>
                </w:p>
              </w:tc>
            </w:tr>
          </w:tbl>
          <w:p>
            <w:pPr>
              <w:pStyle w:val="TableContents"/>
              <w:bidi w:val="0"/>
              <w:spacing w:before="0" w:after="283"/>
              <w:jc w:val="left"/>
              <w:rPr/>
            </w:pPr>
            <w:r>
              <w:rPr/>
            </w:r>
          </w:p>
        </w:tc>
        <w:tc>
          <w:tcPr>
            <w:tcW w:w="16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806" w:type="dxa"/>
        <w:jc w:val="left"/>
        <w:tblInd w:w="0" w:type="dxa"/>
        <w:tblLayout w:type="fixed"/>
        <w:tblCellMar>
          <w:top w:w="28" w:type="dxa"/>
          <w:left w:w="28" w:type="dxa"/>
          <w:bottom w:w="28" w:type="dxa"/>
          <w:right w:w="28" w:type="dxa"/>
        </w:tblCellMar>
      </w:tblPr>
      <w:tblGrid>
        <w:gridCol w:w="1903"/>
        <w:gridCol w:w="1903"/>
      </w:tblGrid>
      <w:tr>
        <w:trPr/>
        <w:tc>
          <w:tcPr>
            <w:tcW w:w="1903" w:type="dxa"/>
            <w:tcBorders/>
            <w:vAlign w:val="center"/>
          </w:tcPr>
          <w:p>
            <w:pPr>
              <w:pStyle w:val="TableContents"/>
              <w:bidi w:val="0"/>
              <w:spacing w:before="0" w:after="0"/>
              <w:jc w:val="left"/>
              <w:rPr/>
            </w:pPr>
            <w:r>
              <w:rPr/>
              <w:t> </w:t>
            </w:r>
          </w:p>
          <w:tbl>
            <w:tblPr>
              <w:tblW w:w="1801" w:type="dxa"/>
              <w:jc w:val="left"/>
              <w:tblInd w:w="0" w:type="dxa"/>
              <w:tblLayout w:type="fixed"/>
              <w:tblCellMar>
                <w:top w:w="28" w:type="dxa"/>
                <w:left w:w="28" w:type="dxa"/>
                <w:bottom w:w="28" w:type="dxa"/>
                <w:right w:w="28" w:type="dxa"/>
              </w:tblCellMar>
            </w:tblPr>
            <w:tblGrid>
              <w:gridCol w:w="1801"/>
            </w:tblGrid>
            <w:tr>
              <w:trPr/>
              <w:tc>
                <w:tcPr>
                  <w:tcW w:w="1801" w:type="dxa"/>
                  <w:tcBorders/>
                  <w:vAlign w:val="center"/>
                </w:tcPr>
                <w:p>
                  <w:pPr>
                    <w:pStyle w:val="TableContents"/>
                    <w:bidi w:val="0"/>
                    <w:spacing w:before="0" w:after="0"/>
                    <w:jc w:val="left"/>
                    <w:rPr/>
                  </w:pPr>
                  <w:r>
                    <w:rPr/>
                    <w:t>Linn, Michael G.</w:t>
                  </w:r>
                </w:p>
              </w:tc>
            </w:tr>
          </w:tbl>
          <w:p>
            <w:pPr>
              <w:pStyle w:val="TableContents"/>
              <w:bidi w:val="0"/>
              <w:spacing w:before="0" w:after="283"/>
              <w:jc w:val="left"/>
              <w:rPr/>
            </w:pPr>
            <w:r>
              <w:rPr/>
            </w:r>
          </w:p>
        </w:tc>
        <w:tc>
          <w:tcPr>
            <w:tcW w:w="19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Luo Patrick (Cheng)</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5066" w:type="dxa"/>
        <w:jc w:val="left"/>
        <w:tblInd w:w="0" w:type="dxa"/>
        <w:tblLayout w:type="fixed"/>
        <w:tblCellMar>
          <w:top w:w="28" w:type="dxa"/>
          <w:left w:w="28" w:type="dxa"/>
          <w:bottom w:w="28" w:type="dxa"/>
          <w:right w:w="28" w:type="dxa"/>
        </w:tblCellMar>
      </w:tblPr>
      <w:tblGrid>
        <w:gridCol w:w="2533"/>
        <w:gridCol w:w="2533"/>
      </w:tblGrid>
      <w:tr>
        <w:trPr/>
        <w:tc>
          <w:tcPr>
            <w:tcW w:w="2533" w:type="dxa"/>
            <w:tcBorders/>
            <w:vAlign w:val="center"/>
          </w:tcPr>
          <w:p>
            <w:pPr>
              <w:pStyle w:val="TableContents"/>
              <w:bidi w:val="0"/>
              <w:spacing w:before="0" w:after="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0"/>
                    <w:jc w:val="left"/>
                    <w:rPr/>
                  </w:pPr>
                  <w:r>
                    <w:rPr/>
                    <w:t>Roberts, Jr., Thomas G.</w:t>
                  </w:r>
                </w:p>
              </w:tc>
            </w:tr>
          </w:tbl>
          <w:p>
            <w:pPr>
              <w:pStyle w:val="TableContents"/>
              <w:bidi w:val="0"/>
              <w:spacing w:before="0" w:after="283"/>
              <w:jc w:val="left"/>
              <w:rPr/>
            </w:pPr>
            <w:r>
              <w:rPr/>
            </w:r>
          </w:p>
        </w:tc>
        <w:tc>
          <w:tcPr>
            <w:tcW w:w="25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250" w:type="dxa"/>
        <w:jc w:val="left"/>
        <w:tblInd w:w="0" w:type="dxa"/>
        <w:tblLayout w:type="fixed"/>
        <w:tblCellMar>
          <w:top w:w="28" w:type="dxa"/>
          <w:left w:w="28" w:type="dxa"/>
          <w:bottom w:w="28" w:type="dxa"/>
          <w:right w:w="28" w:type="dxa"/>
        </w:tblCellMar>
      </w:tblPr>
      <w:tblGrid>
        <w:gridCol w:w="1625"/>
        <w:gridCol w:w="1625"/>
      </w:tblGrid>
      <w:tr>
        <w:trPr/>
        <w:tc>
          <w:tcPr>
            <w:tcW w:w="1625" w:type="dxa"/>
            <w:tcBorders/>
            <w:vAlign w:val="center"/>
          </w:tcPr>
          <w:p>
            <w:pPr>
              <w:pStyle w:val="TableContents"/>
              <w:bidi w:val="0"/>
              <w:spacing w:before="0" w:after="0"/>
              <w:jc w:val="left"/>
              <w:rPr/>
            </w:pPr>
            <w:r>
              <w:rPr/>
              <w:t> </w:t>
            </w:r>
          </w:p>
          <w:tbl>
            <w:tblPr>
              <w:tblW w:w="1501" w:type="dxa"/>
              <w:jc w:val="left"/>
              <w:tblInd w:w="0" w:type="dxa"/>
              <w:tblLayout w:type="fixed"/>
              <w:tblCellMar>
                <w:top w:w="28" w:type="dxa"/>
                <w:left w:w="28" w:type="dxa"/>
                <w:bottom w:w="28" w:type="dxa"/>
                <w:right w:w="28" w:type="dxa"/>
              </w:tblCellMar>
            </w:tblPr>
            <w:tblGrid>
              <w:gridCol w:w="1501"/>
            </w:tblGrid>
            <w:tr>
              <w:trPr/>
              <w:tc>
                <w:tcPr>
                  <w:tcW w:w="1501" w:type="dxa"/>
                  <w:tcBorders/>
                  <w:vAlign w:val="center"/>
                </w:tcPr>
                <w:p>
                  <w:pPr>
                    <w:pStyle w:val="TableContents"/>
                    <w:bidi w:val="0"/>
                    <w:spacing w:before="0" w:after="0"/>
                    <w:jc w:val="left"/>
                    <w:rPr/>
                  </w:pPr>
                  <w:r>
                    <w:rPr/>
                    <w:t>Saito Edric C.</w:t>
                  </w:r>
                </w:p>
              </w:tc>
            </w:tr>
          </w:tbl>
          <w:p>
            <w:pPr>
              <w:pStyle w:val="TableContents"/>
              <w:bidi w:val="0"/>
              <w:spacing w:before="0" w:after="283"/>
              <w:jc w:val="left"/>
              <w:rPr/>
            </w:pPr>
            <w:r>
              <w:rPr/>
            </w:r>
          </w:p>
        </w:tc>
        <w:tc>
          <w:tcPr>
            <w:tcW w:w="162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Short Daniel S.</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Spokes, Andrew J. M.</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Warren, John R.</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Wehrly, Mark C.</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118"/>
        <w:gridCol w:w="4087"/>
      </w:tblGrid>
      <w:tr>
        <w:trPr/>
        <w:tc>
          <w:tcPr>
            <w:tcW w:w="61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Hannah E. Dunn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Attorney-In-Fact</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08/04/2026</w:t>
                  </w:r>
                </w:p>
              </w:tc>
            </w:tr>
          </w:tbl>
          <w:p>
            <w:pPr>
              <w:pStyle w:val="TableContents"/>
              <w:bidi w:val="0"/>
              <w:spacing w:before="0" w:after="283"/>
              <w:jc w:val="left"/>
              <w:rPr/>
            </w:pPr>
            <w:r>
              <w:rPr/>
            </w:r>
          </w:p>
        </w:tc>
        <w:tc>
          <w:tcPr>
            <w:tcW w:w="4087" w:type="dxa"/>
            <w:tcBorders/>
            <w:vAlign w:val="center"/>
          </w:tcPr>
          <w:p>
            <w:pPr>
              <w:pStyle w:val="TableContents"/>
              <w:bidi w:val="0"/>
              <w:spacing w:before="0" w:after="283"/>
              <w:jc w:val="left"/>
              <w:rPr>
                <w:sz w:val="4"/>
                <w:szCs w:val="4"/>
              </w:rPr>
            </w:pPr>
            <w:r>
              <w:rPr>
                <w:sz w:val="4"/>
                <w:szCs w:val="4"/>
              </w:rPr>
            </w:r>
          </w:p>
        </w:tc>
      </w:tr>
    </w:tbl>
    <w:tbl>
      <w:tblPr>
        <w:tblW w:w="6946" w:type="dxa"/>
        <w:jc w:val="left"/>
        <w:tblInd w:w="0" w:type="dxa"/>
        <w:tblLayout w:type="fixed"/>
        <w:tblCellMar>
          <w:top w:w="28" w:type="dxa"/>
          <w:left w:w="28" w:type="dxa"/>
          <w:bottom w:w="28" w:type="dxa"/>
          <w:right w:w="28" w:type="dxa"/>
        </w:tblCellMar>
      </w:tblPr>
      <w:tblGrid>
        <w:gridCol w:w="6946"/>
      </w:tblGrid>
      <w:tr>
        <w:trPr/>
        <w:tc>
          <w:tcPr>
            <w:tcW w:w="6946" w:type="dxa"/>
            <w:tcBorders/>
            <w:vAlign w:val="center"/>
          </w:tcPr>
          <w:p>
            <w:pPr>
              <w:pStyle w:val="TableContents"/>
              <w:bidi w:val="0"/>
              <w:spacing w:before="0" w:after="283"/>
              <w:jc w:val="center"/>
              <w:rPr>
                <w:b/>
              </w:rPr>
            </w:pPr>
            <w:r>
              <w:rPr>
                <w:b/>
              </w:rPr>
              <w:t xml:space="preserve">Exhibit Information </w:t>
            </w:r>
          </w:p>
        </w:tc>
      </w:tr>
      <w:tr>
        <w:trPr/>
        <w:tc>
          <w:tcPr>
            <w:tcW w:w="6946" w:type="dxa"/>
            <w:tcBorders/>
            <w:vAlign w:val="center"/>
          </w:tcPr>
          <w:p>
            <w:pPr>
              <w:pStyle w:val="TableContents"/>
              <w:bidi w:val="0"/>
              <w:spacing w:before="0" w:after="283"/>
              <w:jc w:val="left"/>
              <w:rPr/>
            </w:pPr>
            <w:r>
              <w:rPr/>
              <w:t>Exhibit 1. Joint Acquisition Statement Pursuant to Section 240.13d-1(k)</w:t>
            </w:r>
          </w:p>
        </w:tc>
      </w:tr>
    </w:tbl>
    <w:p>
      <w:pPr>
        <w:pStyle w:val="TextBody"/>
        <w:bidi w:val="0"/>
        <w:spacing w:before="0" w:after="0"/>
        <w:jc w:val="right"/>
        <w:rPr/>
      </w:pPr>
      <w:bookmarkStart w:id="128" w:name="jas.htm"/>
      <w:bookmarkStart w:id="129" w:name="ksjas"/>
      <w:bookmarkEnd w:id="128"/>
      <w:bookmarkEnd w:id="129"/>
      <w:r>
        <w:rPr>
          <w:rFonts w:ascii="Times New Roman" w:hAnsi="Times New Roman"/>
          <w:sz w:val="20"/>
        </w:rPr>
        <w:t>EXHIBIT 1</w:t>
      </w:r>
      <w:r>
        <w:rPr/>
        <w:t xml:space="preserve"> </w:t>
      </w:r>
      <w:r>
        <w:br w:type="page"/>
      </w:r>
    </w:p>
    <w:p>
      <w:pPr>
        <w:pStyle w:val="TextBody"/>
        <w:bidi w:val="0"/>
        <w:spacing w:before="0" w:after="0"/>
        <w:jc w:val="left"/>
        <w:rPr/>
      </w:pPr>
      <w:r>
        <w:rPr/>
        <w:t xml:space="preserve">  </w:t>
      </w:r>
    </w:p>
    <w:p>
      <w:pPr>
        <w:pStyle w:val="TextBody"/>
        <w:bidi w:val="0"/>
        <w:spacing w:before="0" w:after="0"/>
        <w:jc w:val="center"/>
        <w:rPr/>
      </w:pPr>
      <w:r>
        <w:rPr>
          <w:rFonts w:ascii="Times New Roman" w:hAnsi="Times New Roman"/>
          <w:sz w:val="20"/>
        </w:rPr>
        <w:t>JOINT ACQUISITION STATEMENT</w:t>
      </w:r>
      <w:r>
        <w:rPr/>
        <w:t xml:space="preserve"> </w:t>
      </w:r>
    </w:p>
    <w:p>
      <w:pPr>
        <w:pStyle w:val="TextBody"/>
        <w:bidi w:val="0"/>
        <w:spacing w:before="0" w:after="0"/>
        <w:jc w:val="center"/>
        <w:rPr/>
      </w:pPr>
      <w:r>
        <w:rPr>
          <w:rFonts w:ascii="Times New Roman" w:hAnsi="Times New Roman"/>
          <w:sz w:val="20"/>
          <w:u w:val="single"/>
        </w:rPr>
        <w:t>PURSUANT TO SECTION 240.13d-1(k)</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her or it contained therein, but shall not be responsible for the completeness and accuracy of the information concerning the other entities or persons, except to the extent that he, she or it knows or has reason to believe that such information is inaccurate.</w:t>
      </w:r>
      <w:r>
        <w:rPr/>
        <w:t xml:space="preserve"> </w:t>
      </w:r>
    </w:p>
    <w:p>
      <w:pPr>
        <w:pStyle w:val="TextBody"/>
        <w:bidi w:val="0"/>
        <w:spacing w:before="0" w:after="0"/>
        <w:jc w:val="left"/>
        <w:rPr/>
      </w:pPr>
      <w:r>
        <w:rPr/>
        <w:t xml:space="preserve">  </w:t>
      </w:r>
    </w:p>
    <w:p>
      <w:pPr>
        <w:pStyle w:val="TextBody"/>
        <w:bidi w:val="0"/>
        <w:spacing w:before="0" w:after="0"/>
        <w:jc w:val="both"/>
        <w:rPr/>
      </w:pPr>
      <w:r>
        <w:rPr>
          <w:rFonts w:ascii="Times New Roman" w:hAnsi="Times New Roman"/>
          <w:sz w:val="20"/>
        </w:rPr>
        <w:t>Dated:</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44" w:type="dxa"/>
          <w:right w:w="0" w:type="dxa"/>
        </w:tblCellMar>
      </w:tblPr>
      <w:tblGrid>
        <w:gridCol w:w="10205"/>
      </w:tblGrid>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pPr>
            <w:r>
              <w:rPr>
                <w:sz w:val="20"/>
              </w:rPr>
              <w:t>FARALLON CAPITAL MANAGEMENT, L.L.C.</w:t>
            </w:r>
            <w:r>
              <w:rPr/>
              <w:t xml:space="preserve"> </w:t>
            </w:r>
          </w:p>
        </w:tc>
      </w:tr>
      <w:tr>
        <w:trPr/>
        <w:tc>
          <w:tcPr>
            <w:tcW w:w="10205" w:type="dxa"/>
            <w:tcBorders/>
            <w:tcMar>
              <w:bottom w:w="0" w:type="dxa"/>
            </w:tcMar>
            <w:vAlign w:val="center"/>
          </w:tcPr>
          <w:p>
            <w:pPr>
              <w:pStyle w:val="TableContents"/>
              <w:bidi w:val="0"/>
              <w:spacing w:before="0" w:after="0"/>
              <w:jc w:val="both"/>
              <w:rPr/>
            </w:pPr>
            <w:r>
              <w:rPr>
                <w:sz w:val="20"/>
              </w:rPr>
              <w:t>By Hannah E. Dunn, Managing Member</w:t>
            </w:r>
            <w:r>
              <w:rPr/>
              <w:t xml:space="preserve"> </w:t>
            </w:r>
          </w:p>
          <w:p>
            <w:pPr>
              <w:pStyle w:val="TableContents"/>
              <w:bidi w:val="0"/>
              <w:spacing w:before="0" w:after="0"/>
              <w:jc w:val="both"/>
              <w:rPr/>
            </w:pPr>
            <w:r>
              <w:rPr/>
              <w:t xml:space="preserve">  </w:t>
            </w:r>
          </w:p>
        </w:tc>
      </w:tr>
      <w:tr>
        <w:trPr/>
        <w:tc>
          <w:tcPr>
            <w:tcW w:w="10205" w:type="dxa"/>
            <w:tcBorders>
              <w:bottom w:val="double" w:sz="6" w:space="0" w:color="000000"/>
            </w:tcBorders>
            <w:vAlign w:val="center"/>
          </w:tcPr>
          <w:p>
            <w:pPr>
              <w:pStyle w:val="TableContents"/>
              <w:bidi w:val="0"/>
              <w:spacing w:before="0" w:after="0"/>
              <w:jc w:val="both"/>
              <w:rPr>
                <w:sz w:val="20"/>
              </w:rPr>
            </w:pPr>
            <w:r>
              <w:rPr>
                <w:sz w:val="20"/>
              </w:rPr>
              <w:t>/s/ Hannah E. Dunn</w:t>
            </w:r>
          </w:p>
        </w:tc>
      </w:tr>
      <w:tr>
        <w:trPr/>
        <w:tc>
          <w:tcPr>
            <w:tcW w:w="10205" w:type="dxa"/>
            <w:tcBorders/>
            <w:tcMar>
              <w:bottom w:w="0" w:type="dxa"/>
            </w:tcMar>
            <w:vAlign w:val="center"/>
          </w:tcPr>
          <w:p>
            <w:pPr>
              <w:pStyle w:val="TableContents"/>
              <w:bidi w:val="0"/>
              <w:spacing w:before="0" w:after="0"/>
              <w:jc w:val="both"/>
              <w:rPr>
                <w:sz w:val="20"/>
              </w:rPr>
            </w:pPr>
            <w:r>
              <w:rPr>
                <w:sz w:val="20"/>
              </w:rPr>
              <w:t>Hannah E. Dunn, individually and as attorney-in-fact for each of Joshua J. Dapice, Philip D. Dreyfuss,</w:t>
            </w:r>
            <w:r>
              <w:rPr>
                <w:spacing w:val="0"/>
                <w:sz w:val="20"/>
              </w:rPr>
              <w:t> </w:t>
            </w:r>
            <w:r>
              <w:rPr>
                <w:sz w:val="20"/>
              </w:rPr>
              <w:t>Varun N. Gehani, Nicolas Giauque, Avner A. Husen, David T. Kim, Michael G. Linn, Patrick (Cheng) Luo, Thomas G. Roberts, Jr., Edric C. Saito, Daniel S. Short, Andrew J. M. Spokes, John R. Warren and Mark C. Wehrly</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16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un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un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un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5322</Words>
  <Characters>27518</Characters>
  <CharactersWithSpaces>32283</CharactersWithSpaces>
  <Paragraphs>1470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