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0001791718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Katherine T. Rielly-Gauvin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55182</w:t>
            </w:r>
          </w:p>
        </w:tc>
        <w:tc>
          <w:tcPr>
            <w:tcW w:w="1457" w:type="dxa"/>
            <w:tcBorders/>
            <w:vAlign w:val="center"/>
          </w:tcPr>
          <w:p>
            <w:pPr>
              <w:pStyle w:val="TableContents"/>
              <w:bidi w:val="0"/>
              <w:spacing w:before="0" w:after="283"/>
              <w:jc w:val="left"/>
              <w:rPr/>
            </w:pPr>
            <w:r>
              <w:rPr/>
              <w:t>4101678.06</w:t>
            </w:r>
          </w:p>
        </w:tc>
        <w:tc>
          <w:tcPr>
            <w:tcW w:w="1547" w:type="dxa"/>
            <w:tcBorders/>
            <w:vAlign w:val="center"/>
          </w:tcPr>
          <w:p>
            <w:pPr>
              <w:pStyle w:val="TableContents"/>
              <w:bidi w:val="0"/>
              <w:spacing w:before="0" w:after="283"/>
              <w:jc w:val="left"/>
              <w:rPr/>
            </w:pPr>
            <w:r>
              <w:rPr/>
              <w:t>89508891</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55182</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26"/>
        <w:gridCol w:w="6979"/>
      </w:tblGrid>
      <w:tr>
        <w:trPr/>
        <w:tc>
          <w:tcPr>
            <w:tcW w:w="3226" w:type="dxa"/>
            <w:tcBorders/>
            <w:vAlign w:val="center"/>
          </w:tcPr>
          <w:p>
            <w:pPr>
              <w:pStyle w:val="TableContents"/>
              <w:bidi w:val="0"/>
              <w:spacing w:before="0" w:after="283"/>
              <w:jc w:val="left"/>
              <w:rPr/>
            </w:pPr>
            <w:r>
              <w:rPr/>
              <w:t>Remarks</w:t>
            </w:r>
          </w:p>
        </w:tc>
        <w:tc>
          <w:tcPr>
            <w:tcW w:w="6979"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226" w:type="dxa"/>
            <w:tcBorders/>
            <w:vAlign w:val="center"/>
          </w:tcPr>
          <w:p>
            <w:pPr>
              <w:pStyle w:val="TableContents"/>
              <w:bidi w:val="0"/>
              <w:spacing w:before="0" w:after="283"/>
              <w:jc w:val="left"/>
              <w:rPr/>
            </w:pPr>
            <w:r>
              <w:rPr/>
              <w:t>Date of Notice</w:t>
            </w:r>
          </w:p>
        </w:tc>
        <w:tc>
          <w:tcPr>
            <w:tcW w:w="6979" w:type="dxa"/>
            <w:tcBorders/>
            <w:vAlign w:val="center"/>
          </w:tcPr>
          <w:p>
            <w:pPr>
              <w:pStyle w:val="TableContents"/>
              <w:bidi w:val="0"/>
              <w:spacing w:before="0" w:after="0"/>
              <w:jc w:val="left"/>
              <w:rPr/>
            </w:pPr>
            <w:r>
              <w:rPr/>
              <w:t>08/19/2026</w:t>
            </w:r>
          </w:p>
        </w:tc>
      </w:tr>
      <w:tr>
        <w:trPr/>
        <w:tc>
          <w:tcPr>
            <w:tcW w:w="3226" w:type="dxa"/>
            <w:tcBorders/>
            <w:vAlign w:val="center"/>
          </w:tcPr>
          <w:p>
            <w:pPr>
              <w:pStyle w:val="TableContents"/>
              <w:bidi w:val="0"/>
              <w:spacing w:before="0" w:after="283"/>
              <w:jc w:val="left"/>
              <w:rPr/>
            </w:pPr>
            <w:r>
              <w:rPr/>
              <w:t>Date of Plan Adoption or Giving of Instruction, If Relying on Rule 10b5-1</w:t>
            </w:r>
          </w:p>
        </w:tc>
        <w:tc>
          <w:tcPr>
            <w:tcW w:w="6979" w:type="dxa"/>
            <w:tcBorders/>
            <w:vAlign w:val="center"/>
          </w:tcPr>
          <w:p>
            <w:pPr>
              <w:pStyle w:val="TableContents"/>
              <w:bidi w:val="0"/>
              <w:spacing w:before="0" w:after="0"/>
              <w:jc w:val="left"/>
              <w:rPr/>
            </w:pPr>
            <w:r>
              <w:rPr/>
              <w:t>05/20/2026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26" w:type="dxa"/>
            <w:tcBorders/>
            <w:vAlign w:val="center"/>
          </w:tcPr>
          <w:p>
            <w:pPr>
              <w:pStyle w:val="TableContents"/>
              <w:bidi w:val="0"/>
              <w:spacing w:before="0" w:after="283"/>
              <w:jc w:val="left"/>
              <w:rPr/>
            </w:pPr>
            <w:r>
              <w:rPr/>
              <w:t>Signature</w:t>
            </w:r>
          </w:p>
        </w:tc>
        <w:tc>
          <w:tcPr>
            <w:tcW w:w="6979" w:type="dxa"/>
            <w:tcBorders/>
            <w:vAlign w:val="center"/>
          </w:tcPr>
          <w:p>
            <w:pPr>
              <w:pStyle w:val="TableContents"/>
              <w:bidi w:val="0"/>
              <w:spacing w:before="0" w:after="0"/>
              <w:jc w:val="left"/>
              <w:rPr/>
            </w:pPr>
            <w:r>
              <w:rPr/>
              <w:t>/s/ Katherine T. Rielly-Gauvin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3175</Characters>
  <CharactersWithSpaces>3749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